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tabs>
          <w:tab w:val="center" w:pos="8004"/>
        </w:tabs>
        <w:spacing w:before="0"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>86MS0043-01-2024-000232-26</w:t>
      </w:r>
    </w:p>
    <w:p>
      <w:pPr>
        <w:spacing w:before="0" w:after="0"/>
        <w:ind w:firstLine="53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3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</w:p>
    <w:p>
      <w:pPr>
        <w:spacing w:before="0" w:after="0"/>
        <w:ind w:firstLine="539"/>
        <w:jc w:val="center"/>
        <w:rPr>
          <w:sz w:val="28"/>
          <w:szCs w:val="28"/>
        </w:rPr>
      </w:pP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14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ind w:firstLine="539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округа–Югры </w:t>
      </w:r>
      <w:r>
        <w:rPr>
          <w:rFonts w:ascii="Times New Roman" w:eastAsia="Times New Roman" w:hAnsi="Times New Roman" w:cs="Times New Roman"/>
          <w:sz w:val="28"/>
          <w:szCs w:val="28"/>
        </w:rPr>
        <w:t>Трифонова Л.И.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Нижневартовска Ханты-Мансийского автономного округа–Югры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Генерального директора ООО «Высотные работы»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Идиятуллиной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Натальи Леонидовны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уроженки </w:t>
      </w:r>
      <w:r>
        <w:rPr>
          <w:rStyle w:val="cat-UserDefinedgrp-25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проживающей по адресу: </w:t>
      </w:r>
      <w:r>
        <w:rPr>
          <w:rStyle w:val="cat-UserDefinedgrp-26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r>
        <w:rPr>
          <w:rStyle w:val="cat-UserDefinedgrp-27rplc-1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Идиятуллин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Н.Л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енеральн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 «Высотные работы»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28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что подтверждается выпиской из ЕГРЮЛ, не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декларацию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расчет) по страховым взносам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месяц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срок предоставления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чего 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нарушены требования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7 ст. 431 Налогового кодекса РФ.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Идиятуллина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рассмотрение дела об административном правонарушении не явил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ась, </w:t>
      </w:r>
      <w:r>
        <w:rPr>
          <w:rFonts w:ascii="Times New Roman" w:eastAsia="Times New Roman" w:hAnsi="Times New Roman" w:cs="Times New Roman"/>
          <w:sz w:val="28"/>
          <w:szCs w:val="28"/>
        </w:rPr>
        <w:t>о времени и месте рассмотрения административного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образом.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 исследовал следующие доказательства по делу: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</w:rPr>
        <w:t>86032</w:t>
      </w:r>
      <w:r>
        <w:rPr>
          <w:rFonts w:ascii="Times New Roman" w:eastAsia="Times New Roman" w:hAnsi="Times New Roman" w:cs="Times New Roman"/>
          <w:sz w:val="28"/>
          <w:szCs w:val="28"/>
        </w:rPr>
        <w:t>401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2537</w:t>
      </w:r>
      <w:r>
        <w:rPr>
          <w:rFonts w:ascii="Times New Roman" w:eastAsia="Times New Roman" w:hAnsi="Times New Roman" w:cs="Times New Roman"/>
          <w:sz w:val="28"/>
          <w:szCs w:val="28"/>
        </w:rPr>
        <w:t>00001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составлен в отсутствие лица, привлекаемого к административной ответственности;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копию уведомления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вызове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для составления протокола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Межрайонную ИФНС России по ХМАО – Югре № 6 по адресу: г. Нижневартовск, ул. Менделеева, д. 13,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№ 2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выписку из ЕГРЮЛ;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списки почтовых отправлений;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декларации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п. 7 ст. 431 Налогового кодекса РФ, п</w:t>
      </w:r>
      <w:r>
        <w:rPr>
          <w:rFonts w:ascii="Times New Roman" w:eastAsia="Times New Roman" w:hAnsi="Times New Roman" w:cs="Times New Roman"/>
          <w:sz w:val="28"/>
          <w:szCs w:val="28"/>
        </w:rPr>
        <w:t>лательщики, указанные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dst1338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 (за исключением физических лиц, производящих выплаты, указанные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dst140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Кодекса), представляют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исследованные доказательства в их совокупности, 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Идиятуллина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совершил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29.10, 32.7 Кодекса РФ об административных правонарушениях, мировой судья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4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директора ООО «Высотные работы» </w:t>
      </w:r>
      <w:r>
        <w:rPr>
          <w:rFonts w:ascii="Times New Roman" w:eastAsia="Times New Roman" w:hAnsi="Times New Roman" w:cs="Times New Roman"/>
          <w:sz w:val="28"/>
          <w:szCs w:val="28"/>
        </w:rPr>
        <w:t>Идиятуллин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Наталь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Леонидовн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 суд в течение 10 суток, через мирового судью, вынесшего постановление.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</w:p>
    <w:p>
      <w:pPr>
        <w:spacing w:before="0" w:after="0"/>
        <w:ind w:firstLine="539"/>
        <w:rPr>
          <w:sz w:val="28"/>
          <w:szCs w:val="28"/>
        </w:rPr>
      </w:pPr>
      <w:r>
        <w:rPr>
          <w:rStyle w:val="cat-UserDefinedgrp-29rplc-3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Л.И. Трифонова</w:t>
      </w:r>
    </w:p>
    <w:p>
      <w:pPr>
        <w:spacing w:before="0" w:after="0"/>
        <w:ind w:firstLine="539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10">
    <w:name w:val="cat-UserDefined grp-23 rplc-10"/>
    <w:basedOn w:val="DefaultParagraphFont"/>
  </w:style>
  <w:style w:type="character" w:customStyle="1" w:styleId="cat-UserDefinedgrp-25rplc-13">
    <w:name w:val="cat-UserDefined grp-25 rplc-13"/>
    <w:basedOn w:val="DefaultParagraphFont"/>
  </w:style>
  <w:style w:type="character" w:customStyle="1" w:styleId="cat-UserDefinedgrp-26rplc-14">
    <w:name w:val="cat-UserDefined grp-26 rplc-14"/>
    <w:basedOn w:val="DefaultParagraphFont"/>
  </w:style>
  <w:style w:type="character" w:customStyle="1" w:styleId="cat-UserDefinedgrp-27rplc-18">
    <w:name w:val="cat-UserDefined grp-27 rplc-18"/>
    <w:basedOn w:val="DefaultParagraphFont"/>
  </w:style>
  <w:style w:type="character" w:customStyle="1" w:styleId="cat-UserDefinedgrp-28rplc-22">
    <w:name w:val="cat-UserDefined grp-28 rplc-22"/>
    <w:basedOn w:val="DefaultParagraphFont"/>
  </w:style>
  <w:style w:type="character" w:customStyle="1" w:styleId="cat-UserDefinedgrp-29rplc-34">
    <w:name w:val="cat-UserDefined grp-29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